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CC" w:rsidRPr="001960EB" w:rsidRDefault="003B66CC" w:rsidP="001960EB">
      <w:pPr>
        <w:jc w:val="both"/>
        <w:rPr>
          <w:rFonts w:asciiTheme="minorBidi" w:hAnsiTheme="minorBidi" w:cstheme="minorBidi"/>
          <w:sz w:val="24"/>
          <w:szCs w:val="24"/>
          <w:lang w:bidi="fa-IR"/>
        </w:rPr>
      </w:pPr>
      <w:r w:rsidRPr="00D119C7"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 2</w:t>
      </w:r>
      <w:r w:rsidR="001960EB" w:rsidRPr="001960EB">
        <w:rPr>
          <w:rFonts w:asciiTheme="minorBidi" w:hAnsiTheme="minorBidi" w:cstheme="minorBidi"/>
          <w:b/>
          <w:bCs/>
          <w:sz w:val="24"/>
          <w:szCs w:val="24"/>
          <w:lang w:bidi="fa-IR"/>
        </w:rPr>
        <w:t>.</w:t>
      </w:r>
      <w:r w:rsidRPr="001960EB">
        <w:rPr>
          <w:rFonts w:asciiTheme="minorBidi" w:hAnsiTheme="minorBidi" w:cstheme="minorBidi"/>
          <w:sz w:val="24"/>
          <w:szCs w:val="24"/>
          <w:lang w:bidi="fa-IR"/>
        </w:rPr>
        <w:t xml:space="preserve"> Longevity, hatching rate (%), life span and fecundity (</w:t>
      </w:r>
      <w:proofErr w:type="spellStart"/>
      <w:r w:rsidRPr="001960EB">
        <w:rPr>
          <w:rFonts w:asciiTheme="minorBidi" w:hAnsiTheme="minorBidi" w:cstheme="minorBidi"/>
          <w:sz w:val="24"/>
          <w:szCs w:val="24"/>
          <w:lang w:bidi="fa-IR"/>
        </w:rPr>
        <w:t>Mean±SD</w:t>
      </w:r>
      <w:proofErr w:type="spellEnd"/>
      <w:r w:rsidRPr="001960EB">
        <w:rPr>
          <w:rFonts w:asciiTheme="minorBidi" w:hAnsiTheme="minorBidi" w:cstheme="minorBidi"/>
          <w:sz w:val="24"/>
          <w:szCs w:val="24"/>
          <w:lang w:bidi="fa-IR"/>
        </w:rPr>
        <w:t xml:space="preserve">) of </w:t>
      </w:r>
      <w:r w:rsidRPr="001960EB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H. </w:t>
      </w:r>
      <w:proofErr w:type="spellStart"/>
      <w:r w:rsidRPr="001960EB">
        <w:rPr>
          <w:rFonts w:asciiTheme="minorBidi" w:hAnsiTheme="minorBidi" w:cstheme="minorBidi"/>
          <w:i/>
          <w:iCs/>
          <w:sz w:val="24"/>
          <w:szCs w:val="24"/>
          <w:lang w:bidi="fa-IR"/>
        </w:rPr>
        <w:t>variegata</w:t>
      </w:r>
      <w:proofErr w:type="spellEnd"/>
      <w:r w:rsidRPr="001960EB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 </w:t>
      </w:r>
      <w:r w:rsidRPr="001960EB">
        <w:rPr>
          <w:rFonts w:asciiTheme="minorBidi" w:hAnsiTheme="minorBidi" w:cstheme="minorBidi"/>
          <w:sz w:val="24"/>
          <w:szCs w:val="24"/>
          <w:lang w:bidi="fa-IR"/>
        </w:rPr>
        <w:t xml:space="preserve">feeding on </w:t>
      </w:r>
      <w:r w:rsidRPr="001960EB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A. </w:t>
      </w:r>
      <w:proofErr w:type="spellStart"/>
      <w:r w:rsidRPr="001960EB">
        <w:rPr>
          <w:rFonts w:asciiTheme="minorBidi" w:hAnsiTheme="minorBidi" w:cstheme="minorBidi"/>
          <w:i/>
          <w:iCs/>
          <w:sz w:val="24"/>
          <w:szCs w:val="24"/>
          <w:lang w:bidi="fa-IR"/>
        </w:rPr>
        <w:t>gossypii</w:t>
      </w:r>
      <w:proofErr w:type="spellEnd"/>
      <w:r w:rsidRPr="001960EB">
        <w:rPr>
          <w:rFonts w:asciiTheme="minorBidi" w:hAnsiTheme="minorBidi" w:cstheme="minorBidi"/>
          <w:sz w:val="24"/>
          <w:szCs w:val="24"/>
          <w:lang w:bidi="fa-IR"/>
        </w:rPr>
        <w:t xml:space="preserve"> reared on cucumber plants amended with three </w:t>
      </w:r>
      <w:proofErr w:type="spellStart"/>
      <w:r w:rsidRPr="001960EB">
        <w:rPr>
          <w:rFonts w:asciiTheme="minorBidi" w:hAnsiTheme="minorBidi" w:cstheme="minorBidi"/>
          <w:sz w:val="24"/>
          <w:szCs w:val="24"/>
          <w:lang w:bidi="fa-IR"/>
        </w:rPr>
        <w:t>vermicompost</w:t>
      </w:r>
      <w:proofErr w:type="spellEnd"/>
      <w:r w:rsidRPr="001960EB">
        <w:rPr>
          <w:rFonts w:asciiTheme="minorBidi" w:hAnsiTheme="minorBidi" w:cstheme="minorBidi"/>
          <w:sz w:val="24"/>
          <w:szCs w:val="24"/>
          <w:lang w:bidi="fa-IR"/>
        </w:rPr>
        <w:t xml:space="preserve"> concentrations</w:t>
      </w:r>
      <w:r w:rsidR="001960EB">
        <w:rPr>
          <w:rFonts w:asciiTheme="minorBidi" w:hAnsiTheme="minorBidi" w:cstheme="minorBidi"/>
          <w:sz w:val="24"/>
          <w:szCs w:val="24"/>
          <w:lang w:bidi="fa-IR"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166"/>
        <w:gridCol w:w="2166"/>
        <w:gridCol w:w="2166"/>
      </w:tblGrid>
      <w:tr w:rsidR="003B66CC" w:rsidRPr="002B2CE3" w:rsidTr="00A548D7"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Parameter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0%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15%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30%</w:t>
            </w:r>
          </w:p>
        </w:tc>
      </w:tr>
      <w:tr w:rsidR="003B66CC" w:rsidRPr="002B2CE3" w:rsidTr="00A548D7">
        <w:tc>
          <w:tcPr>
            <w:tcW w:w="2214" w:type="dxa"/>
            <w:tcBorders>
              <w:top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Female longevity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49.90±5.507a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43.30±10.531a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44.39±7.148a</w:t>
            </w:r>
          </w:p>
        </w:tc>
      </w:tr>
      <w:tr w:rsidR="003B66CC" w:rsidRPr="002B2CE3" w:rsidTr="00A548D7"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Pre-oviposition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7.90±6.887a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7.00±1.528a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6.47±1.450a</w:t>
            </w:r>
          </w:p>
        </w:tc>
      </w:tr>
      <w:tr w:rsidR="003B66CC" w:rsidRPr="002B2CE3" w:rsidTr="00A548D7"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Oviposition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30.60±7.090a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28.84±4.580a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30.61±5.801a</w:t>
            </w:r>
          </w:p>
        </w:tc>
      </w:tr>
      <w:tr w:rsidR="003B66CC" w:rsidRPr="002B2CE3" w:rsidTr="00A548D7"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Post-oviposition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11.40±3.596a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7.61±5.606a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7.30±2.750a</w:t>
            </w:r>
          </w:p>
        </w:tc>
      </w:tr>
      <w:tr w:rsidR="003B66CC" w:rsidRPr="002B2CE3" w:rsidTr="00A548D7"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Fecundity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188.40±71.37a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238.69±69.10a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236.85±69.18a</w:t>
            </w:r>
          </w:p>
        </w:tc>
      </w:tr>
      <w:tr w:rsidR="003B66CC" w:rsidRPr="002B2CE3" w:rsidTr="00A548D7"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Life span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62.60±5.481a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56.84±10.605a</w:t>
            </w:r>
          </w:p>
        </w:tc>
        <w:tc>
          <w:tcPr>
            <w:tcW w:w="2214" w:type="dxa"/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57.15±6.866a</w:t>
            </w:r>
          </w:p>
        </w:tc>
      </w:tr>
      <w:tr w:rsidR="003B66CC" w:rsidRPr="002B2CE3" w:rsidTr="00A548D7">
        <w:tc>
          <w:tcPr>
            <w:tcW w:w="2214" w:type="dxa"/>
            <w:tcBorders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Hatching rate%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51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B66CC" w:rsidRPr="002B2CE3" w:rsidRDefault="003B66CC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2CE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64</w:t>
            </w:r>
          </w:p>
        </w:tc>
      </w:tr>
    </w:tbl>
    <w:p w:rsidR="003B66CC" w:rsidRPr="007C5C98" w:rsidRDefault="003B66CC" w:rsidP="003B66CC">
      <w:pPr>
        <w:jc w:val="both"/>
        <w:rPr>
          <w:rFonts w:ascii="Times New Roman" w:hAnsi="Times New Roman" w:cs="Times New Roman"/>
          <w:sz w:val="24"/>
          <w:szCs w:val="24"/>
        </w:rPr>
      </w:pPr>
      <w:r w:rsidRPr="00D119C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Differences among different </w:t>
      </w:r>
      <w:proofErr w:type="spellStart"/>
      <w:r w:rsidRPr="00D119C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vermicompost</w:t>
      </w:r>
      <w:proofErr w:type="spellEnd"/>
      <w:r w:rsidRPr="00D119C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concentration were determined by </w:t>
      </w:r>
      <w:r w:rsidR="00A579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Tu</w:t>
      </w:r>
      <w:r w:rsidR="00A57944" w:rsidRPr="00D119C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ke</w:t>
      </w:r>
      <w:r w:rsidR="00A579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y’s</w:t>
      </w:r>
      <w:r w:rsidRPr="00D119C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test. </w:t>
      </w:r>
      <w:r w:rsidRPr="00D119C7">
        <w:rPr>
          <w:rFonts w:ascii="Times New Roman" w:hAnsi="Times New Roman" w:cs="Times New Roman"/>
          <w:iCs/>
          <w:sz w:val="24"/>
          <w:szCs w:val="24"/>
          <w:lang w:bidi="fa-IR"/>
        </w:rPr>
        <w:t>Means</w:t>
      </w:r>
      <w:r w:rsidRPr="007C5C98">
        <w:rPr>
          <w:rFonts w:ascii="Times New Roman" w:hAnsi="Times New Roman" w:cs="Times New Roman"/>
          <w:sz w:val="24"/>
          <w:szCs w:val="24"/>
          <w:lang w:bidi="fa-IR"/>
        </w:rPr>
        <w:t xml:space="preserve"> followed by the same letters in column</w:t>
      </w:r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Pr="007C5C98">
        <w:rPr>
          <w:rFonts w:ascii="Times New Roman" w:hAnsi="Times New Roman" w:cs="Times New Roman"/>
          <w:sz w:val="24"/>
          <w:szCs w:val="24"/>
          <w:lang w:bidi="fa-IR"/>
        </w:rPr>
        <w:t xml:space="preserve"> are not significantly different (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P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&gt;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0.05</w:t>
      </w:r>
      <w:r w:rsidRPr="007C5C98">
        <w:rPr>
          <w:rFonts w:ascii="Times New Roman" w:hAnsi="Times New Roman" w:cs="Times New Roman"/>
          <w:sz w:val="24"/>
          <w:szCs w:val="24"/>
          <w:lang w:bidi="fa-IR"/>
        </w:rPr>
        <w:t>)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5C774D" w:rsidRDefault="005C774D">
      <w:bookmarkStart w:id="0" w:name="_GoBack"/>
      <w:bookmarkEnd w:id="0"/>
    </w:p>
    <w:sectPr w:rsidR="005C7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CC"/>
    <w:rsid w:val="001960EB"/>
    <w:rsid w:val="00323D25"/>
    <w:rsid w:val="003B66CC"/>
    <w:rsid w:val="005C774D"/>
    <w:rsid w:val="00A57944"/>
    <w:rsid w:val="00BA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3EDC00-229F-4006-AC0E-BEF16014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6CC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B6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arya-system</dc:creator>
  <cp:lastModifiedBy>Jabraeil Razmjou</cp:lastModifiedBy>
  <cp:revision>3</cp:revision>
  <dcterms:created xsi:type="dcterms:W3CDTF">2015-05-04T02:45:00Z</dcterms:created>
  <dcterms:modified xsi:type="dcterms:W3CDTF">2015-12-29T21:35:00Z</dcterms:modified>
</cp:coreProperties>
</file>